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63"/>
        <w:tblOverlap w:val="never"/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008"/>
        <w:gridCol w:w="1705"/>
        <w:gridCol w:w="983"/>
        <w:gridCol w:w="718"/>
        <w:gridCol w:w="1235"/>
        <w:gridCol w:w="1337"/>
      </w:tblGrid>
      <w:tr w:rsidR="00235029" w:rsidRPr="00AE2AF6" w:rsidTr="0071271E">
        <w:tc>
          <w:tcPr>
            <w:tcW w:w="584" w:type="pct"/>
          </w:tcPr>
          <w:p w:rsidR="00235029" w:rsidRPr="00120245" w:rsidRDefault="00235029" w:rsidP="0071271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120245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Expected Results (Outcomes &amp; outputs)</w:t>
            </w:r>
          </w:p>
        </w:tc>
        <w:tc>
          <w:tcPr>
            <w:tcW w:w="1478" w:type="pct"/>
          </w:tcPr>
          <w:p w:rsidR="00235029" w:rsidRPr="00AE2AF6" w:rsidRDefault="00235029" w:rsidP="0071271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AE2AF6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Indicators (with baselines &amp; indicative timeframe)</w:t>
            </w:r>
          </w:p>
        </w:tc>
        <w:tc>
          <w:tcPr>
            <w:tcW w:w="838" w:type="pct"/>
          </w:tcPr>
          <w:p w:rsidR="00235029" w:rsidRPr="00AE2AF6" w:rsidRDefault="00235029" w:rsidP="0071271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AE2AF6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Annual Targets</w:t>
            </w:r>
          </w:p>
        </w:tc>
        <w:tc>
          <w:tcPr>
            <w:tcW w:w="483" w:type="pct"/>
          </w:tcPr>
          <w:p w:rsidR="00235029" w:rsidRPr="00AE2AF6" w:rsidRDefault="00235029" w:rsidP="0071271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AE2AF6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Means of verification</w:t>
            </w:r>
          </w:p>
        </w:tc>
        <w:tc>
          <w:tcPr>
            <w:tcW w:w="353" w:type="pct"/>
          </w:tcPr>
          <w:p w:rsidR="00235029" w:rsidRPr="00AE2AF6" w:rsidRDefault="00235029" w:rsidP="0071271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AE2AF6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Freq.</w:t>
            </w:r>
          </w:p>
        </w:tc>
        <w:tc>
          <w:tcPr>
            <w:tcW w:w="607" w:type="pct"/>
          </w:tcPr>
          <w:p w:rsidR="00235029" w:rsidRPr="00AE2AF6" w:rsidRDefault="00235029" w:rsidP="0071271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AE2AF6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657" w:type="pct"/>
          </w:tcPr>
          <w:p w:rsidR="00235029" w:rsidRPr="00AE2AF6" w:rsidRDefault="00235029" w:rsidP="0071271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AE2AF6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Risks &amp; assumptions</w:t>
            </w:r>
          </w:p>
        </w:tc>
      </w:tr>
      <w:tr w:rsidR="00235029" w:rsidRPr="00AE2AF6" w:rsidTr="0071271E">
        <w:tc>
          <w:tcPr>
            <w:tcW w:w="584" w:type="pct"/>
            <w:vMerge w:val="restart"/>
          </w:tcPr>
          <w:p w:rsidR="00235029" w:rsidRPr="00120245" w:rsidRDefault="00235029" w:rsidP="0071271E">
            <w:pPr>
              <w:tabs>
                <w:tab w:val="left" w:pos="4680"/>
              </w:tabs>
              <w:jc w:val="both"/>
              <w:rPr>
                <w:shd w:val="clear" w:color="auto" w:fill="E0E0E0"/>
              </w:rPr>
            </w:pPr>
            <w:r w:rsidRPr="00120245">
              <w:rPr>
                <w:rFonts w:ascii="Verdana" w:hAnsi="Verdana" w:cs="Verdana"/>
                <w:sz w:val="20"/>
                <w:szCs w:val="20"/>
                <w:lang w:val="en-GB"/>
              </w:rPr>
              <w:t xml:space="preserve">UNDAF OUTCOME: </w:t>
            </w:r>
            <w:r w:rsidRPr="00120245">
              <w:rPr>
                <w:shd w:val="clear" w:color="auto" w:fill="E0E0E0"/>
              </w:rPr>
              <w:t xml:space="preserve"> </w:t>
            </w:r>
            <w:r w:rsidRPr="00D27087">
              <w:rPr>
                <w:shd w:val="clear" w:color="auto" w:fill="E0E0E0"/>
              </w:rPr>
              <w:t>Outcome 3.1: Communities empowered and institutions strengthened to support local governance, access to justice, social integration, gender equality, and monitoring, promotion and protection of human rights in alignment with international treati</w:t>
            </w:r>
            <w:r w:rsidRPr="00B129EB">
              <w:rPr>
                <w:shd w:val="clear" w:color="auto" w:fill="E0E0E0"/>
              </w:rPr>
              <w:t xml:space="preserve">es and obligations and in alignment to </w:t>
            </w:r>
            <w:r w:rsidRPr="0071271E">
              <w:rPr>
                <w:shd w:val="clear" w:color="auto" w:fill="E0E0E0"/>
              </w:rPr>
              <w:t>the constitutio</w:t>
            </w:r>
            <w:r w:rsidRPr="0071271E">
              <w:rPr>
                <w:shd w:val="clear" w:color="auto" w:fill="E0E0E0"/>
              </w:rPr>
              <w:lastRenderedPageBreak/>
              <w:t>n of Sri Lanka</w:t>
            </w:r>
          </w:p>
          <w:p w:rsidR="00235029" w:rsidRPr="00120245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120245" w:rsidDel="004F3087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78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4B4698">
              <w:rPr>
                <w:rFonts w:ascii="Verdana" w:hAnsi="Verdana" w:cs="Verdana"/>
                <w:sz w:val="16"/>
                <w:szCs w:val="16"/>
                <w:lang w:val="en-GB"/>
              </w:rPr>
              <w:lastRenderedPageBreak/>
              <w:t>INDICATOR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>1</w:t>
            </w:r>
            <w:r w:rsidRPr="004B4698">
              <w:rPr>
                <w:rFonts w:ascii="Verdana" w:hAnsi="Verdana" w:cs="Verdana"/>
                <w:sz w:val="16"/>
                <w:szCs w:val="16"/>
                <w:lang w:val="en-GB"/>
              </w:rPr>
              <w:t>: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HRCSL is in compliance with the Parish Principles and is upgraded from B to A status in the ICC accreditation process.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Pr="004B4698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Pr="004B4698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4B4698">
              <w:rPr>
                <w:rFonts w:ascii="Verdana" w:hAnsi="Verdana" w:cs="Verdana"/>
                <w:sz w:val="16"/>
                <w:szCs w:val="16"/>
                <w:lang w:val="en-GB"/>
              </w:rPr>
              <w:t>BASELINE: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Current status B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INDICATOR 2: </w:t>
            </w:r>
            <w:r>
              <w:rPr>
                <w:rFonts w:cs="Verdana"/>
                <w:sz w:val="20"/>
                <w:szCs w:val="20"/>
              </w:rPr>
              <w:t xml:space="preserve"> CA recommendations of the 2012 CA report implemented by the HRCSL</w:t>
            </w:r>
          </w:p>
          <w:p w:rsidR="00235029" w:rsidRDefault="00235029" w:rsidP="0071271E">
            <w:pPr>
              <w:rPr>
                <w:rFonts w:cs="Verdana"/>
                <w:sz w:val="20"/>
                <w:szCs w:val="20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cs="Verdana"/>
                <w:sz w:val="20"/>
                <w:szCs w:val="20"/>
              </w:rPr>
              <w:t>BASELINE: Number of CA recommendations implemented by HRCSL by end 2012.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Pr="004B4698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</w:tc>
        <w:tc>
          <w:tcPr>
            <w:tcW w:w="838" w:type="pct"/>
          </w:tcPr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HRCSL obtains status A in ICC accreditation process in 2016</w:t>
            </w:r>
          </w:p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 minimum of 80% of CA recommendations fully implemented by HRCSL by end 2015</w:t>
            </w:r>
          </w:p>
          <w:p w:rsidR="00235029" w:rsidRPr="00AE2AF6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</w:tcPr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AE2AF6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ICC accreditation reports</w:t>
            </w:r>
          </w:p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235029" w:rsidRPr="00AE2AF6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HRCSL Annual Reports/ Project Progress Reports</w:t>
            </w:r>
          </w:p>
        </w:tc>
        <w:tc>
          <w:tcPr>
            <w:tcW w:w="353" w:type="pct"/>
          </w:tcPr>
          <w:p w:rsidR="00235029" w:rsidRPr="00AE2AF6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2016</w:t>
            </w:r>
          </w:p>
        </w:tc>
        <w:tc>
          <w:tcPr>
            <w:tcW w:w="607" w:type="pct"/>
          </w:tcPr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HRCSL</w:t>
            </w:r>
          </w:p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235029" w:rsidRPr="00AE2AF6" w:rsidRDefault="00235029" w:rsidP="0071271E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HRCSL/UNDP</w:t>
            </w:r>
          </w:p>
        </w:tc>
        <w:tc>
          <w:tcPr>
            <w:tcW w:w="657" w:type="pct"/>
          </w:tcPr>
          <w:p w:rsidR="00235029" w:rsidRDefault="00235029" w:rsidP="0071271E">
            <w:pPr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 xml:space="preserve">HRCSL’s commitment </w:t>
            </w:r>
            <w:r w:rsidR="00B32D21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.</w:t>
            </w:r>
          </w:p>
          <w:p w:rsidR="00B32D21" w:rsidRDefault="00B32D21" w:rsidP="0071271E">
            <w:pPr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</w:p>
          <w:p w:rsidR="00235029" w:rsidRPr="00AE2AF6" w:rsidRDefault="00235029" w:rsidP="0071271E">
            <w:pPr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>Positive political will on strengthening of human rights.</w:t>
            </w:r>
          </w:p>
        </w:tc>
      </w:tr>
      <w:tr w:rsidR="00235029" w:rsidRPr="00767479" w:rsidTr="0071271E">
        <w:tc>
          <w:tcPr>
            <w:tcW w:w="584" w:type="pct"/>
            <w:vMerge/>
          </w:tcPr>
          <w:p w:rsidR="00235029" w:rsidRPr="00AE2AF6" w:rsidDel="00A96E5B" w:rsidRDefault="00235029" w:rsidP="0071271E">
            <w:pPr>
              <w:rPr>
                <w:rFonts w:ascii="Verdana" w:hAnsi="Verdana" w:cs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1478" w:type="pct"/>
          </w:tcPr>
          <w:p w:rsidR="00235029" w:rsidRDefault="00235029" w:rsidP="0071271E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AE2AF6">
              <w:rPr>
                <w:rFonts w:ascii="Verdana" w:hAnsi="Verdana" w:cs="Verdana"/>
                <w:bCs/>
                <w:sz w:val="20"/>
                <w:szCs w:val="20"/>
              </w:rPr>
              <w:t>INDICATOR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3</w:t>
            </w:r>
            <w:r w:rsidRPr="00AE2AF6">
              <w:rPr>
                <w:rFonts w:ascii="Verdana" w:hAnsi="Verdana" w:cs="Verdana"/>
                <w:bCs/>
                <w:sz w:val="20"/>
                <w:szCs w:val="20"/>
              </w:rPr>
              <w:t xml:space="preserve">: </w:t>
            </w:r>
          </w:p>
          <w:p w:rsidR="00235029" w:rsidRPr="00120245" w:rsidRDefault="00235029" w:rsidP="0071271E">
            <w:pPr>
              <w:shd w:val="clear" w:color="auto" w:fill="FFFFFF"/>
              <w:rPr>
                <w:color w:val="500050"/>
                <w:sz w:val="20"/>
                <w:szCs w:val="20"/>
              </w:rPr>
            </w:pPr>
            <w:r w:rsidRPr="00120245">
              <w:rPr>
                <w:color w:val="500050"/>
                <w:sz w:val="20"/>
                <w:szCs w:val="20"/>
              </w:rPr>
              <w:t xml:space="preserve">80% of HRCSL regional </w:t>
            </w:r>
            <w:r>
              <w:rPr>
                <w:color w:val="500050"/>
                <w:sz w:val="20"/>
                <w:szCs w:val="20"/>
              </w:rPr>
              <w:t>offices, holding at least bi annual consultations/interactions with civil society.</w:t>
            </w:r>
          </w:p>
          <w:p w:rsidR="00235029" w:rsidRPr="00120245" w:rsidRDefault="00235029" w:rsidP="0071271E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</w:p>
          <w:p w:rsidR="00235029" w:rsidRPr="009B2975" w:rsidRDefault="00235029" w:rsidP="0071271E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BASELINE: 50% of regional offices. ( 2012)</w:t>
            </w:r>
          </w:p>
        </w:tc>
        <w:tc>
          <w:tcPr>
            <w:tcW w:w="838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30% Increase in indicator</w:t>
            </w:r>
          </w:p>
        </w:tc>
        <w:tc>
          <w:tcPr>
            <w:tcW w:w="483" w:type="pct"/>
          </w:tcPr>
          <w:p w:rsidR="00235029" w:rsidRPr="00BB5948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Monthly reports from the regional offices of HRCSL and project reports.</w:t>
            </w:r>
          </w:p>
        </w:tc>
        <w:tc>
          <w:tcPr>
            <w:tcW w:w="353" w:type="pct"/>
          </w:tcPr>
          <w:p w:rsidR="00235029" w:rsidRPr="0022010E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Annual</w:t>
            </w:r>
          </w:p>
        </w:tc>
        <w:tc>
          <w:tcPr>
            <w:tcW w:w="607" w:type="pct"/>
          </w:tcPr>
          <w:p w:rsidR="00235029" w:rsidRPr="0022010E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UNDP PMU /HRCSL</w:t>
            </w:r>
          </w:p>
        </w:tc>
        <w:tc>
          <w:tcPr>
            <w:tcW w:w="657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1)</w:t>
            </w:r>
            <w:r w:rsidRPr="00276580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The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high level of commitment/ interest shown by regional level HRCSL staff to improve their engagement with civil society sustains. (assumption)</w:t>
            </w:r>
          </w:p>
          <w:p w:rsidR="00235029" w:rsidRPr="00767479" w:rsidRDefault="00235029" w:rsidP="0071271E">
            <w:pPr>
              <w:rPr>
                <w:rFonts w:ascii="Verdana" w:hAnsi="Verdana" w:cs="Verdana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2) Political opinion on civil society’s involvement on human rights issues turning more negative. (risk)</w:t>
            </w:r>
          </w:p>
        </w:tc>
      </w:tr>
      <w:tr w:rsidR="00235029" w:rsidRPr="00767479" w:rsidTr="0071271E">
        <w:tc>
          <w:tcPr>
            <w:tcW w:w="584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772E8F">
              <w:rPr>
                <w:rFonts w:ascii="Verdana" w:hAnsi="Verdana" w:cs="Verdana"/>
                <w:sz w:val="16"/>
                <w:szCs w:val="16"/>
                <w:lang w:val="en-GB"/>
              </w:rPr>
              <w:lastRenderedPageBreak/>
              <w:t xml:space="preserve"> JOINT PROGRAMME OUTCOME: </w:t>
            </w:r>
          </w:p>
          <w:p w:rsidR="00235029" w:rsidRDefault="00235029" w:rsidP="0071271E">
            <w:pPr>
              <w:rPr>
                <w:i/>
                <w:iCs/>
                <w:sz w:val="20"/>
                <w:szCs w:val="20"/>
              </w:rPr>
            </w:pPr>
            <w:r w:rsidRPr="00CF518B">
              <w:rPr>
                <w:i/>
                <w:iCs/>
                <w:sz w:val="20"/>
                <w:szCs w:val="20"/>
              </w:rPr>
              <w:t>Support provided to create, implement &amp; monitor national mechanisms on human rights and to strengthen &amp; upgrade the national Human Rights Commission &amp; their engagement with duty bearers &amp; civil society movements to enhance the national capacity in promotion, protection, advancement and monitoring of human rights.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235029" w:rsidRPr="00767479" w:rsidRDefault="00235029" w:rsidP="0071271E">
            <w:pPr>
              <w:rPr>
                <w:rFonts w:ascii="Verdana" w:hAnsi="Verdana" w:cs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478" w:type="pct"/>
          </w:tcPr>
          <w:p w:rsidR="00235029" w:rsidRPr="009B2975" w:rsidRDefault="00235029" w:rsidP="0071271E">
            <w:pPr>
              <w:pStyle w:val="Default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838" w:type="pct"/>
          </w:tcPr>
          <w:p w:rsidR="00235029" w:rsidRPr="00767479" w:rsidRDefault="00235029" w:rsidP="0071271E">
            <w:pPr>
              <w:rPr>
                <w:rFonts w:ascii="Verdana" w:hAnsi="Verdana" w:cs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483" w:type="pct"/>
          </w:tcPr>
          <w:p w:rsidR="00235029" w:rsidRPr="00767479" w:rsidRDefault="00235029" w:rsidP="0071271E">
            <w:pPr>
              <w:rPr>
                <w:rFonts w:ascii="Verdana" w:hAnsi="Verdana" w:cs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53" w:type="pct"/>
          </w:tcPr>
          <w:p w:rsidR="00235029" w:rsidRPr="00BB5948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</w:tc>
        <w:tc>
          <w:tcPr>
            <w:tcW w:w="607" w:type="pct"/>
          </w:tcPr>
          <w:p w:rsidR="00235029" w:rsidRPr="00767479" w:rsidRDefault="00235029" w:rsidP="0071271E">
            <w:pPr>
              <w:rPr>
                <w:rFonts w:ascii="Verdana" w:hAnsi="Verdana" w:cs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657" w:type="pct"/>
          </w:tcPr>
          <w:p w:rsidR="00235029" w:rsidRPr="00767479" w:rsidRDefault="00235029" w:rsidP="0071271E">
            <w:pPr>
              <w:rPr>
                <w:rFonts w:ascii="Verdana" w:hAnsi="Verdana" w:cs="Verdana"/>
                <w:sz w:val="16"/>
                <w:szCs w:val="16"/>
                <w:highlight w:val="yellow"/>
                <w:lang w:val="en-GB"/>
              </w:rPr>
            </w:pPr>
          </w:p>
        </w:tc>
      </w:tr>
      <w:tr w:rsidR="00235029" w:rsidRPr="00767479" w:rsidTr="0071271E">
        <w:tc>
          <w:tcPr>
            <w:tcW w:w="584" w:type="pct"/>
            <w:vMerge w:val="restart"/>
          </w:tcPr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Output 1.</w:t>
            </w:r>
            <w:r w:rsidRPr="00772E8F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</w:t>
            </w:r>
            <w:r>
              <w:t xml:space="preserve"> </w:t>
            </w:r>
            <w:r w:rsidRPr="00520A04">
              <w:rPr>
                <w:rFonts w:ascii="Verdana" w:hAnsi="Verdana" w:cs="Verdana"/>
                <w:sz w:val="16"/>
                <w:szCs w:val="16"/>
                <w:lang w:val="en-GB"/>
              </w:rPr>
              <w:t>Strengthened prevention, protection and monitoring mechanisms of the HRC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>SL</w:t>
            </w:r>
            <w:r w:rsidRPr="00520A04">
              <w:rPr>
                <w:rFonts w:ascii="Verdana" w:hAnsi="Verdana" w:cs="Verdana"/>
                <w:sz w:val="16"/>
                <w:szCs w:val="16"/>
                <w:lang w:val="en-GB"/>
              </w:rPr>
              <w:t>.</w:t>
            </w:r>
          </w:p>
        </w:tc>
        <w:tc>
          <w:tcPr>
            <w:tcW w:w="1478" w:type="pct"/>
          </w:tcPr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772E8F">
              <w:rPr>
                <w:rFonts w:ascii="Verdana" w:hAnsi="Verdana" w:cs="Verdana"/>
                <w:sz w:val="16"/>
                <w:szCs w:val="16"/>
                <w:lang w:val="en-GB"/>
              </w:rPr>
              <w:t>INDICATOR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4</w:t>
            </w:r>
            <w:r w:rsidRPr="00772E8F">
              <w:rPr>
                <w:rFonts w:ascii="Verdana" w:hAnsi="Verdana" w:cs="Verdana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Number of HRCSL certified training curriculums and manuals available for delivering of HR training for different categories of stakeholders. </w:t>
            </w:r>
          </w:p>
          <w:p w:rsidR="00235029" w:rsidRDefault="00235029" w:rsidP="0071271E">
            <w:pPr>
              <w:rPr>
                <w:rFonts w:ascii="Verdana" w:hAnsi="Verdana" w:cs="Verdana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val="en-GB"/>
              </w:rPr>
              <w:t>(Corresponds to KAR1 of Output1)</w:t>
            </w:r>
          </w:p>
          <w:p w:rsidR="00235029" w:rsidRDefault="00235029" w:rsidP="0071271E">
            <w:pPr>
              <w:rPr>
                <w:rFonts w:ascii="Verdana" w:hAnsi="Verdana" w:cs="Verdana"/>
                <w:i/>
                <w:iCs/>
                <w:sz w:val="16"/>
                <w:szCs w:val="16"/>
                <w:lang w:val="en-GB"/>
              </w:rPr>
            </w:pPr>
          </w:p>
          <w:p w:rsidR="00235029" w:rsidRPr="00772E8F" w:rsidRDefault="00235029" w:rsidP="0071271E">
            <w:pPr>
              <w:rPr>
                <w:rFonts w:ascii="Verdana" w:hAnsi="Verdana" w:cs="Verdana"/>
                <w:i/>
                <w:iCs/>
                <w:sz w:val="16"/>
                <w:szCs w:val="16"/>
                <w:lang w:val="en-GB"/>
              </w:rPr>
            </w:pPr>
            <w:r w:rsidRPr="00772E8F">
              <w:rPr>
                <w:rFonts w:ascii="Verdana" w:hAnsi="Verdana" w:cs="Verdana"/>
                <w:i/>
                <w:iCs/>
                <w:sz w:val="16"/>
                <w:szCs w:val="16"/>
                <w:lang w:val="en-GB"/>
              </w:rPr>
              <w:t xml:space="preserve">BASELINE: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val="en-GB"/>
              </w:rPr>
              <w:t xml:space="preserve">There are no curriculums. (HRCSL’s commitment obtained to prioritize and identify numbers of curricular &amp; manuals required for development in consultation with academics, UN agencies, NGOs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val="en-GB"/>
              </w:rPr>
              <w:lastRenderedPageBreak/>
              <w:t>and civil society.)</w:t>
            </w:r>
          </w:p>
        </w:tc>
        <w:tc>
          <w:tcPr>
            <w:tcW w:w="838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lastRenderedPageBreak/>
              <w:t xml:space="preserve">End 2013- List of  curricular undertaken to be developed for different stakeholder categories formulated in order of priority; 3  HRCSL certified curricular available 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End 2014- 10 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lastRenderedPageBreak/>
              <w:t xml:space="preserve">HRCSL certified curriculums available </w:t>
            </w:r>
          </w:p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End 2015- HRCSL certified curriculums available for all stakeholder categories to be trained by HRCSL </w:t>
            </w:r>
          </w:p>
        </w:tc>
        <w:tc>
          <w:tcPr>
            <w:tcW w:w="483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lastRenderedPageBreak/>
              <w:t xml:space="preserve">1) List of  curricular undertaken to be developed for different stakeholder categories formulated in order of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lastRenderedPageBreak/>
              <w:t>priority;</w:t>
            </w:r>
          </w:p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2) HRCSL certified curriculums available for use.</w:t>
            </w:r>
          </w:p>
        </w:tc>
        <w:tc>
          <w:tcPr>
            <w:tcW w:w="353" w:type="pct"/>
          </w:tcPr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lastRenderedPageBreak/>
              <w:t>Annually</w:t>
            </w:r>
          </w:p>
        </w:tc>
        <w:tc>
          <w:tcPr>
            <w:tcW w:w="607" w:type="pct"/>
          </w:tcPr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HRCSL/UNDP</w:t>
            </w:r>
          </w:p>
        </w:tc>
        <w:tc>
          <w:tcPr>
            <w:tcW w:w="657" w:type="pct"/>
          </w:tcPr>
          <w:p w:rsidR="00235029" w:rsidRDefault="00235029" w:rsidP="0071271E">
            <w:pPr>
              <w:pStyle w:val="ListParagraph"/>
              <w:ind w:left="360"/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1) HRCSL will work in collaboration with academics,UN agencies, civil society  in preparation of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lastRenderedPageBreak/>
              <w:t>curriculums and manuals for training.(assumption)</w:t>
            </w:r>
          </w:p>
          <w:p w:rsidR="00235029" w:rsidRDefault="00235029" w:rsidP="0071271E">
            <w:pPr>
              <w:pStyle w:val="ListParagraph"/>
              <w:ind w:left="360"/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2) Slow processes within head office of HRCSL. ( Risk)</w:t>
            </w:r>
          </w:p>
          <w:p w:rsidR="00235029" w:rsidRPr="00053CE5" w:rsidRDefault="00235029" w:rsidP="0071271E">
            <w:pPr>
              <w:pStyle w:val="ListParagraph"/>
              <w:ind w:left="360"/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</w:tc>
      </w:tr>
      <w:tr w:rsidR="00235029" w:rsidRPr="00767479" w:rsidTr="0071271E">
        <w:tc>
          <w:tcPr>
            <w:tcW w:w="584" w:type="pct"/>
            <w:vMerge/>
          </w:tcPr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</w:tc>
        <w:tc>
          <w:tcPr>
            <w:tcW w:w="1478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INDICATOR 5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: Number of trainings/awareness raising programmes on HR held for different categories of stakeholders, with a uniform curricular and support from expert trainers.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( Corresponds to KAR 2 of Output 1 and KAR5 of Output 2) 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BASELINE: Thirteen of 2 day residential trainings with uniform curricular and support of expert trainers held. ( 2012) </w:t>
            </w:r>
          </w:p>
        </w:tc>
        <w:tc>
          <w:tcPr>
            <w:tcW w:w="838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2013- 25% increase in the number.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2014- 50% increase in the number.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2015- 75% increase in the number.</w:t>
            </w:r>
          </w:p>
        </w:tc>
        <w:tc>
          <w:tcPr>
            <w:tcW w:w="483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Reports of such trainings held </w:t>
            </w:r>
          </w:p>
        </w:tc>
        <w:tc>
          <w:tcPr>
            <w:tcW w:w="353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Annual</w:t>
            </w:r>
          </w:p>
        </w:tc>
        <w:tc>
          <w:tcPr>
            <w:tcW w:w="607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UNDP PMU/ HRCSL</w:t>
            </w:r>
          </w:p>
        </w:tc>
        <w:tc>
          <w:tcPr>
            <w:tcW w:w="657" w:type="pct"/>
          </w:tcPr>
          <w:p w:rsidR="00235029" w:rsidRPr="00053CE5" w:rsidRDefault="00235029" w:rsidP="0023502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HRCSL head office agrees that HRCSL regional offices are responsible for organizing and delivering trainings. ( assumption)</w:t>
            </w:r>
          </w:p>
        </w:tc>
      </w:tr>
      <w:tr w:rsidR="00235029" w:rsidRPr="00767479" w:rsidTr="0071271E">
        <w:tc>
          <w:tcPr>
            <w:tcW w:w="584" w:type="pct"/>
            <w:vMerge/>
          </w:tcPr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</w:tc>
        <w:tc>
          <w:tcPr>
            <w:tcW w:w="1478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INDICATOR 6: Availability of an applicable  human resource policy and framework for HRCSL.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(Corresponds to KAR 3 of Output 1)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BASELINE: No human resource policies or framework in place at HRCSL.( 2012)</w:t>
            </w:r>
          </w:p>
        </w:tc>
        <w:tc>
          <w:tcPr>
            <w:tcW w:w="838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2013- Human Resource policy and framework developed and approved by HRCSL Board of Commissioners.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2014- a)Appropriate HRCSL staff trained to implement  the HR policy and framework 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b) HR policy and framework in operation.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</w:tc>
        <w:tc>
          <w:tcPr>
            <w:tcW w:w="483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Human Resource policy and framework developed and available.</w:t>
            </w:r>
          </w:p>
        </w:tc>
        <w:tc>
          <w:tcPr>
            <w:tcW w:w="353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Annual</w:t>
            </w:r>
          </w:p>
        </w:tc>
        <w:tc>
          <w:tcPr>
            <w:tcW w:w="607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UNDP PMU/ HRCSL</w:t>
            </w:r>
          </w:p>
        </w:tc>
        <w:tc>
          <w:tcPr>
            <w:tcW w:w="657" w:type="pct"/>
          </w:tcPr>
          <w:p w:rsidR="00235029" w:rsidRPr="00053CE5" w:rsidRDefault="00235029" w:rsidP="0023502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Approval obtained  from President’s Office and treasury for the human resource policy and framework of HRCSL. ( assumption)</w:t>
            </w:r>
          </w:p>
        </w:tc>
      </w:tr>
      <w:tr w:rsidR="00235029" w:rsidRPr="00767479" w:rsidTr="0071271E">
        <w:tc>
          <w:tcPr>
            <w:tcW w:w="584" w:type="pct"/>
            <w:vMerge/>
          </w:tcPr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</w:tc>
        <w:tc>
          <w:tcPr>
            <w:tcW w:w="1478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INDICATOR  7: The number of mobile clinics conducted and mobile offices operated by HRCSL in areas without offices, with support from the project.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( Corresponds to KAR 3 of Output 1)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BASELINE : 6 mobile clinics conducted and 1 mobile office operated.( 2012)</w:t>
            </w:r>
          </w:p>
        </w:tc>
        <w:tc>
          <w:tcPr>
            <w:tcW w:w="838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2013- 50% increase in the number of clinics held and offices in operation.</w:t>
            </w:r>
          </w:p>
        </w:tc>
        <w:tc>
          <w:tcPr>
            <w:tcW w:w="483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Monthly and annual reports of HRCSL and quarterly reports of the project.</w:t>
            </w:r>
          </w:p>
        </w:tc>
        <w:tc>
          <w:tcPr>
            <w:tcW w:w="353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Annual</w:t>
            </w:r>
          </w:p>
        </w:tc>
        <w:tc>
          <w:tcPr>
            <w:tcW w:w="607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UNDP PMU/ HRCSL</w:t>
            </w:r>
          </w:p>
        </w:tc>
        <w:tc>
          <w:tcPr>
            <w:tcW w:w="657" w:type="pct"/>
          </w:tcPr>
          <w:p w:rsidR="00235029" w:rsidRDefault="00235029" w:rsidP="0071271E">
            <w:pPr>
              <w:pStyle w:val="ListParagraph"/>
              <w:ind w:left="360"/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1)Security or political issues do not pose impediments to the functioning of mobile clinics or mobile offices. ( assumption)</w:t>
            </w:r>
          </w:p>
        </w:tc>
      </w:tr>
      <w:tr w:rsidR="00235029" w:rsidRPr="00767479" w:rsidTr="0071271E">
        <w:tc>
          <w:tcPr>
            <w:tcW w:w="584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</w:tc>
        <w:tc>
          <w:tcPr>
            <w:tcW w:w="1478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INDICATOR 8:Number of monitoring visits to detention centres( police, remand, prison, children’s homes and camps) completed by HRCSL.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(Corresponds to KAR 4 of Output 1)</w:t>
            </w:r>
          </w:p>
          <w:p w:rsidR="00235029" w:rsidRPr="00C0325D" w:rsidRDefault="00235029" w:rsidP="0071271E">
            <w:pPr>
              <w:shd w:val="clear" w:color="auto" w:fill="FFFFFF"/>
              <w:rPr>
                <w:rFonts w:ascii="Arial" w:hAnsi="Arial" w:cs="Arial"/>
                <w:color w:val="222222"/>
                <w:sz w:val="15"/>
                <w:szCs w:val="15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BASELINE:</w:t>
            </w:r>
            <w:r w:rsidRPr="00C0325D">
              <w:rPr>
                <w:rFonts w:ascii="Arial" w:hAnsi="Arial" w:cs="Arial"/>
                <w:color w:val="222222"/>
                <w:sz w:val="15"/>
                <w:szCs w:val="15"/>
              </w:rPr>
              <w:t xml:space="preserve"> The total number of visits to police stations, remand prisons and children's welfare centers &amp; detention camps concluded by HRCSL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 per year </w:t>
            </w:r>
            <w:r w:rsidRPr="00C0325D">
              <w:rPr>
                <w:rFonts w:ascii="Arial" w:hAnsi="Arial" w:cs="Arial"/>
                <w:color w:val="222222"/>
                <w:sz w:val="15"/>
                <w:szCs w:val="15"/>
              </w:rPr>
              <w:t xml:space="preserve"> = 2126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 xml:space="preserve"> ( in 2010)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</w:tc>
        <w:tc>
          <w:tcPr>
            <w:tcW w:w="838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2013- 25% increase in monitoring visits made.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2014- 50% increase in the number of visits.</w:t>
            </w:r>
          </w:p>
        </w:tc>
        <w:tc>
          <w:tcPr>
            <w:tcW w:w="483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Monthly and annual reports of HRCSL and quarterly reports of the project.</w:t>
            </w:r>
          </w:p>
        </w:tc>
        <w:tc>
          <w:tcPr>
            <w:tcW w:w="353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Annual</w:t>
            </w:r>
          </w:p>
        </w:tc>
        <w:tc>
          <w:tcPr>
            <w:tcW w:w="607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UNDP PMU HRCSL</w:t>
            </w:r>
          </w:p>
        </w:tc>
        <w:tc>
          <w:tcPr>
            <w:tcW w:w="657" w:type="pct"/>
          </w:tcPr>
          <w:p w:rsidR="00235029" w:rsidRPr="00053CE5" w:rsidRDefault="00235029" w:rsidP="0071271E">
            <w:pPr>
              <w:pStyle w:val="ListParagraph"/>
              <w:ind w:left="360"/>
              <w:contextualSpacing w:val="0"/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1)Serious financial &amp; resource capacities of HRCSL undermining their capacity to conduct visits. ( risk)</w:t>
            </w:r>
          </w:p>
        </w:tc>
      </w:tr>
      <w:tr w:rsidR="00235029" w:rsidRPr="00767479" w:rsidTr="0071271E">
        <w:tc>
          <w:tcPr>
            <w:tcW w:w="584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Output</w:t>
            </w:r>
            <w:r w:rsidRPr="00772E8F">
              <w:rPr>
                <w:rFonts w:ascii="Verdana" w:hAnsi="Verdana" w:cs="Verdana"/>
                <w:sz w:val="16"/>
                <w:szCs w:val="16"/>
                <w:lang w:val="en-GB"/>
              </w:rPr>
              <w:t>2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>.</w:t>
            </w:r>
            <w:r w:rsidRPr="00772E8F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</w:t>
            </w:r>
          </w:p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547E88">
              <w:rPr>
                <w:rFonts w:ascii="Verdana" w:hAnsi="Verdana" w:cs="Verdana"/>
                <w:sz w:val="16"/>
                <w:szCs w:val="16"/>
                <w:lang w:val="en-GB"/>
              </w:rPr>
              <w:t>Civil Society Organizations have increased engagement with the HRC and collaborates with HRC in active involvement  on HR issues  at national and regional levels.</w:t>
            </w:r>
          </w:p>
        </w:tc>
        <w:tc>
          <w:tcPr>
            <w:tcW w:w="1478" w:type="pct"/>
          </w:tcPr>
          <w:p w:rsidR="00235029" w:rsidRPr="00B221E2" w:rsidRDefault="00235029" w:rsidP="0071271E">
            <w:pPr>
              <w:rPr>
                <w:rFonts w:ascii="Verdana" w:hAnsi="Verdana" w:cs="Verdana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INDICATOR 9: Number of Action Plans  developed and in operation between HRCSL and civil society actors at national &amp; regional levels.</w:t>
            </w:r>
          </w:p>
          <w:p w:rsidR="00235029" w:rsidRDefault="00235029" w:rsidP="0071271E">
            <w:pPr>
              <w:rPr>
                <w:rFonts w:ascii="Verdana" w:hAnsi="Verdana" w:cs="Verdana"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iCs/>
                <w:sz w:val="16"/>
                <w:szCs w:val="16"/>
                <w:lang w:val="en-GB"/>
              </w:rPr>
              <w:t>( Corresponds to KAR 5 of Output 2)</w:t>
            </w:r>
          </w:p>
          <w:p w:rsidR="00235029" w:rsidRDefault="00235029" w:rsidP="0071271E">
            <w:pPr>
              <w:rPr>
                <w:rFonts w:ascii="Verdana" w:hAnsi="Verdana" w:cs="Verdana"/>
                <w:iCs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iCs/>
                <w:sz w:val="16"/>
                <w:szCs w:val="16"/>
                <w:lang w:val="en-GB"/>
              </w:rPr>
            </w:pPr>
          </w:p>
          <w:p w:rsidR="00235029" w:rsidRPr="00547E88" w:rsidRDefault="00235029" w:rsidP="0071271E">
            <w:pPr>
              <w:rPr>
                <w:rFonts w:ascii="Verdana" w:hAnsi="Verdana" w:cs="Verdana"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iCs/>
                <w:sz w:val="16"/>
                <w:szCs w:val="16"/>
                <w:lang w:val="en-GB"/>
              </w:rPr>
              <w:t>BASELINE : Action Plan at national level and 4 Action Plans of collaboration at regional levels available.        ( 2012)</w:t>
            </w:r>
          </w:p>
        </w:tc>
        <w:tc>
          <w:tcPr>
            <w:tcW w:w="838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2013- All HRCSL regions (10) have  action plans developed to work with civil society.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2014- All HRCSL regions (10) and national level, implementing actions plans  with civil society.</w:t>
            </w:r>
          </w:p>
        </w:tc>
        <w:tc>
          <w:tcPr>
            <w:tcW w:w="483" w:type="pct"/>
          </w:tcPr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Monthly and annual reports of HRCSL and project reports.</w:t>
            </w:r>
          </w:p>
        </w:tc>
        <w:tc>
          <w:tcPr>
            <w:tcW w:w="353" w:type="pct"/>
          </w:tcPr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Annual</w:t>
            </w:r>
          </w:p>
        </w:tc>
        <w:tc>
          <w:tcPr>
            <w:tcW w:w="607" w:type="pct"/>
          </w:tcPr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UNDP PMU/HRCSL</w:t>
            </w:r>
          </w:p>
        </w:tc>
        <w:tc>
          <w:tcPr>
            <w:tcW w:w="657" w:type="pct"/>
          </w:tcPr>
          <w:p w:rsidR="00235029" w:rsidRPr="00053CE5" w:rsidRDefault="00235029" w:rsidP="0071271E">
            <w:pPr>
              <w:pStyle w:val="ListParagraph"/>
              <w:ind w:left="0"/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1) Security or political reasons does not affect the implementation of action plans in all regions and at national level. (assumption)</w:t>
            </w:r>
          </w:p>
        </w:tc>
      </w:tr>
      <w:tr w:rsidR="00235029" w:rsidRPr="00767479" w:rsidTr="0071271E">
        <w:tc>
          <w:tcPr>
            <w:tcW w:w="584" w:type="pct"/>
          </w:tcPr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Output 3.</w:t>
            </w:r>
            <w:r>
              <w:t xml:space="preserve"> </w:t>
            </w:r>
            <w:r w:rsidRPr="000C5A12">
              <w:rPr>
                <w:rFonts w:ascii="Verdana" w:hAnsi="Verdana" w:cs="Verdana"/>
                <w:sz w:val="16"/>
                <w:szCs w:val="16"/>
                <w:lang w:val="en-GB"/>
              </w:rPr>
              <w:t>A mechanism is in place revolving around HRC to make recommendations to government policy and legislation, to ensure their conformity to international HR commitments, standards and practices.</w:t>
            </w:r>
          </w:p>
        </w:tc>
        <w:tc>
          <w:tcPr>
            <w:tcW w:w="1478" w:type="pct"/>
          </w:tcPr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772E8F">
              <w:rPr>
                <w:rFonts w:ascii="Verdana" w:hAnsi="Verdana" w:cs="Verdana"/>
                <w:sz w:val="16"/>
                <w:szCs w:val="16"/>
                <w:lang w:val="en-GB"/>
              </w:rPr>
              <w:t>INDICATOR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10</w:t>
            </w:r>
            <w:r w:rsidRPr="00772E8F">
              <w:rPr>
                <w:rFonts w:ascii="Verdana" w:hAnsi="Verdana" w:cs="Verdana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>Number of Members of Parliament who undertake an advanced  training on human rights.</w:t>
            </w:r>
          </w:p>
          <w:p w:rsidR="00235029" w:rsidRPr="003B359C" w:rsidRDefault="00235029" w:rsidP="0071271E">
            <w:pPr>
              <w:rPr>
                <w:rFonts w:ascii="Verdana" w:hAnsi="Verdana" w:cs="Verdana"/>
                <w:iCs/>
                <w:sz w:val="16"/>
                <w:szCs w:val="16"/>
                <w:lang w:val="en-GB"/>
              </w:rPr>
            </w:pPr>
            <w:r w:rsidRPr="004E0F8B">
              <w:rPr>
                <w:rFonts w:ascii="Verdana" w:hAnsi="Verdana" w:cs="Verdana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Verdana"/>
                <w:iCs/>
                <w:sz w:val="16"/>
                <w:szCs w:val="16"/>
                <w:lang w:val="en-GB"/>
              </w:rPr>
              <w:t>(Corresponds to KAR 6 of Output 3)</w:t>
            </w:r>
          </w:p>
          <w:p w:rsidR="00235029" w:rsidRPr="004E0F8B" w:rsidRDefault="00235029" w:rsidP="0071271E">
            <w:pPr>
              <w:rPr>
                <w:rFonts w:ascii="Verdana" w:hAnsi="Verdana" w:cs="Verdana"/>
                <w:i/>
                <w:iCs/>
                <w:sz w:val="16"/>
                <w:szCs w:val="16"/>
                <w:lang w:val="en-GB"/>
              </w:rPr>
            </w:pPr>
          </w:p>
          <w:p w:rsidR="00235029" w:rsidRPr="004E0F8B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Pr="00BB64C7" w:rsidRDefault="00235029" w:rsidP="0071271E">
            <w:pPr>
              <w:rPr>
                <w:rFonts w:ascii="Verdana" w:hAnsi="Verdana" w:cs="Verdana"/>
                <w:iCs/>
                <w:sz w:val="16"/>
                <w:szCs w:val="16"/>
                <w:lang w:val="en-GB"/>
              </w:rPr>
            </w:pPr>
            <w:r w:rsidRPr="004E0F8B">
              <w:rPr>
                <w:rFonts w:ascii="Verdana" w:hAnsi="Verdana" w:cs="Verdana"/>
                <w:i/>
                <w:iCs/>
                <w:sz w:val="16"/>
                <w:szCs w:val="16"/>
                <w:lang w:val="en-GB"/>
              </w:rPr>
              <w:t>BASELINE:</w:t>
            </w:r>
            <w:r>
              <w:rPr>
                <w:rFonts w:ascii="Verdana" w:hAnsi="Verdana" w:cs="Verdana"/>
                <w:iCs/>
                <w:sz w:val="16"/>
                <w:szCs w:val="16"/>
                <w:lang w:val="en-GB"/>
              </w:rPr>
              <w:t>73 Members of Parliament underwent one  basic training on human rights. Need expressed by MPs for an advanced training on human rights. (2012)</w:t>
            </w:r>
          </w:p>
          <w:p w:rsidR="00235029" w:rsidRPr="004E0F8B" w:rsidRDefault="00235029" w:rsidP="0071271E">
            <w:pPr>
              <w:rPr>
                <w:rFonts w:ascii="Verdana" w:hAnsi="Verdana" w:cs="Verdana"/>
                <w:i/>
                <w:iCs/>
                <w:sz w:val="16"/>
                <w:szCs w:val="16"/>
                <w:lang w:val="en-GB"/>
              </w:rPr>
            </w:pPr>
          </w:p>
          <w:p w:rsidR="00235029" w:rsidRPr="004E0F8B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</w:tc>
        <w:tc>
          <w:tcPr>
            <w:tcW w:w="838" w:type="pct"/>
          </w:tcPr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2013- 20 MPs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2014- 40 MPs</w:t>
            </w:r>
          </w:p>
          <w:p w:rsidR="00235029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2015- 60 MPs</w:t>
            </w:r>
          </w:p>
        </w:tc>
        <w:tc>
          <w:tcPr>
            <w:tcW w:w="483" w:type="pct"/>
          </w:tcPr>
          <w:p w:rsidR="00235029" w:rsidRPr="004E0F8B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Annual Report of HRCSL and project reports.</w:t>
            </w:r>
            <w:r w:rsidRPr="004E0F8B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53" w:type="pct"/>
          </w:tcPr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Annual</w:t>
            </w:r>
          </w:p>
        </w:tc>
        <w:tc>
          <w:tcPr>
            <w:tcW w:w="607" w:type="pct"/>
          </w:tcPr>
          <w:p w:rsidR="00235029" w:rsidRPr="00772E8F" w:rsidRDefault="00235029" w:rsidP="0071271E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UNDP PMU/HRCSL</w:t>
            </w:r>
          </w:p>
        </w:tc>
        <w:tc>
          <w:tcPr>
            <w:tcW w:w="657" w:type="pct"/>
          </w:tcPr>
          <w:p w:rsidR="00235029" w:rsidRDefault="00235029" w:rsidP="0023502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Sustained Interest and commitment by MPs to undertake advanced training on human rights. ( assumption)</w:t>
            </w:r>
          </w:p>
          <w:p w:rsidR="00235029" w:rsidRPr="00053CE5" w:rsidRDefault="00235029" w:rsidP="0071271E">
            <w:pPr>
              <w:pStyle w:val="ListParagraph"/>
              <w:ind w:left="360"/>
              <w:contextualSpacing w:val="0"/>
              <w:rPr>
                <w:rFonts w:ascii="Verdana" w:hAnsi="Verdana" w:cs="Verdana"/>
                <w:sz w:val="16"/>
                <w:szCs w:val="16"/>
                <w:lang w:val="en-GB"/>
              </w:rPr>
            </w:pPr>
          </w:p>
        </w:tc>
      </w:tr>
    </w:tbl>
    <w:p w:rsidR="00235029" w:rsidRDefault="00235029" w:rsidP="00235029">
      <w:pPr>
        <w:jc w:val="both"/>
      </w:pPr>
    </w:p>
    <w:p w:rsidR="00235029" w:rsidRDefault="00235029" w:rsidP="00235029">
      <w:pPr>
        <w:jc w:val="both"/>
      </w:pPr>
    </w:p>
    <w:p w:rsidR="00235029" w:rsidRDefault="00235029" w:rsidP="00235029">
      <w:pPr>
        <w:jc w:val="both"/>
      </w:pPr>
    </w:p>
    <w:p w:rsidR="00235029" w:rsidRDefault="00235029" w:rsidP="00235029">
      <w:pPr>
        <w:jc w:val="both"/>
      </w:pPr>
    </w:p>
    <w:p w:rsidR="00235029" w:rsidRDefault="00235029" w:rsidP="00235029">
      <w:pPr>
        <w:jc w:val="both"/>
      </w:pPr>
    </w:p>
    <w:p w:rsidR="00235029" w:rsidRDefault="00235029" w:rsidP="00235029">
      <w:pPr>
        <w:jc w:val="both"/>
      </w:pPr>
    </w:p>
    <w:p w:rsidR="00235029" w:rsidRDefault="00235029" w:rsidP="00235029">
      <w:pPr>
        <w:jc w:val="both"/>
      </w:pPr>
    </w:p>
    <w:p w:rsidR="00235029" w:rsidRDefault="00235029" w:rsidP="00235029">
      <w:pPr>
        <w:jc w:val="both"/>
      </w:pPr>
    </w:p>
    <w:p w:rsidR="00235029" w:rsidRDefault="00235029" w:rsidP="00235029">
      <w:pPr>
        <w:jc w:val="both"/>
      </w:pPr>
    </w:p>
    <w:p w:rsidR="005D64E3" w:rsidRDefault="00BD7EA9"/>
    <w:sectPr w:rsidR="005D64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A9" w:rsidRDefault="00BD7EA9" w:rsidP="00A079F0">
      <w:r>
        <w:separator/>
      </w:r>
    </w:p>
  </w:endnote>
  <w:endnote w:type="continuationSeparator" w:id="0">
    <w:p w:rsidR="00BD7EA9" w:rsidRDefault="00BD7EA9" w:rsidP="00A0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0" w:rsidRDefault="00A07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0" w:rsidRDefault="00A079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0" w:rsidRDefault="00A07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A9" w:rsidRDefault="00BD7EA9" w:rsidP="00A079F0">
      <w:r>
        <w:separator/>
      </w:r>
    </w:p>
  </w:footnote>
  <w:footnote w:type="continuationSeparator" w:id="0">
    <w:p w:rsidR="00BD7EA9" w:rsidRDefault="00BD7EA9" w:rsidP="00A0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0" w:rsidRDefault="00A07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0" w:rsidRDefault="00A079F0" w:rsidP="00A079F0">
    <w:pPr>
      <w:pStyle w:val="Header"/>
      <w:jc w:val="center"/>
      <w:rPr>
        <w:rFonts w:cs="Calibri"/>
        <w:b/>
      </w:rPr>
    </w:pPr>
    <w:r w:rsidRPr="00A079F0">
      <w:rPr>
        <w:b/>
        <w:bCs/>
      </w:rPr>
      <w:t xml:space="preserve">UN Programme on Human Rights in Sri Lanka - </w:t>
    </w:r>
    <w:r w:rsidRPr="00A079F0">
      <w:rPr>
        <w:rFonts w:cs="Calibri"/>
        <w:b/>
      </w:rPr>
      <w:t>Support to the Human Rights Commission Phase 2</w:t>
    </w:r>
  </w:p>
  <w:p w:rsidR="00A079F0" w:rsidRDefault="00A079F0" w:rsidP="00A079F0">
    <w:pPr>
      <w:pStyle w:val="Header"/>
      <w:jc w:val="center"/>
      <w:rPr>
        <w:rFonts w:cs="Calibri"/>
        <w:b/>
      </w:rPr>
    </w:pPr>
  </w:p>
  <w:p w:rsidR="00A079F0" w:rsidRPr="00A079F0" w:rsidRDefault="00A079F0" w:rsidP="00A079F0">
    <w:pPr>
      <w:pStyle w:val="Header"/>
      <w:jc w:val="center"/>
      <w:rPr>
        <w:b/>
      </w:rPr>
    </w:pPr>
    <w:r>
      <w:rPr>
        <w:rFonts w:cs="Calibri"/>
        <w:b/>
      </w:rPr>
      <w:t>Monitoring and Evaluation Framework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0" w:rsidRDefault="00A07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D80"/>
    <w:multiLevelType w:val="hybridMultilevel"/>
    <w:tmpl w:val="295E58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FA581E"/>
    <w:multiLevelType w:val="hybridMultilevel"/>
    <w:tmpl w:val="E32003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F617F8B"/>
    <w:multiLevelType w:val="hybridMultilevel"/>
    <w:tmpl w:val="A63CDB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29"/>
    <w:rsid w:val="00235029"/>
    <w:rsid w:val="002610F7"/>
    <w:rsid w:val="00797E17"/>
    <w:rsid w:val="00951C5F"/>
    <w:rsid w:val="00A079F0"/>
    <w:rsid w:val="00B32D21"/>
    <w:rsid w:val="00BD5681"/>
    <w:rsid w:val="00BD7EA9"/>
    <w:rsid w:val="00C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apis Bulleted List"/>
    <w:basedOn w:val="Normal"/>
    <w:link w:val="ListParagraphChar"/>
    <w:uiPriority w:val="99"/>
    <w:qFormat/>
    <w:rsid w:val="00235029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uiPriority w:val="99"/>
    <w:rsid w:val="00235029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List Paragraph (numbered (a)) Char,Lapis Bulleted List Char"/>
    <w:link w:val="ListParagraph"/>
    <w:uiPriority w:val="99"/>
    <w:rsid w:val="00235029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07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9F0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7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9F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apis Bulleted List"/>
    <w:basedOn w:val="Normal"/>
    <w:link w:val="ListParagraphChar"/>
    <w:uiPriority w:val="99"/>
    <w:qFormat/>
    <w:rsid w:val="00235029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uiPriority w:val="99"/>
    <w:rsid w:val="00235029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List Paragraph (numbered (a)) Char,Lapis Bulleted List Char"/>
    <w:link w:val="ListParagraph"/>
    <w:uiPriority w:val="99"/>
    <w:rsid w:val="00235029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07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9F0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7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9F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>2013-07-29T04:00:00+00:00</UNDPPublishedDate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Project_x0020_Number xmlns="f1161f5b-24a3-4c2d-bc81-44cb9325e8ee">00071214</Project_x0020_Number>
    <Project_x0020_Manager xmlns="f1161f5b-24a3-4c2d-bc81-44cb9325e8ee" xsi:nil="true"/>
    <TaxCatchAll xmlns="1ed4137b-41b2-488b-8250-6d369ec27664">
      <Value>1141</Value>
      <Value>1110</Value>
      <Value>1</Value>
      <Value>763</Value>
    </TaxCatchAll>
    <Outcome1 xmlns="f1161f5b-24a3-4c2d-bc81-44cb9325e8ee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LKA</TermName>
          <TermId xmlns="http://schemas.microsoft.com/office/infopath/2007/PartnerControls">deec9dc2-96dc-4d5a-99c7-854fd22f8c85</TermId>
        </TermInfo>
      </Terms>
    </gc6531b704974d528487414686b72f6f>
    <_dlc_DocId xmlns="f1161f5b-24a3-4c2d-bc81-44cb9325e8ee">ATLASPDC-4-10787</_dlc_DocId>
    <_dlc_DocIdUrl xmlns="f1161f5b-24a3-4c2d-bc81-44cb9325e8ee">
      <Url>https://info.undp.org/docs/pdc/_layouts/DocIdRedir.aspx?ID=ATLASPDC-4-10787</Url>
      <Description>ATLASPDC-4-10787</Description>
    </_dlc_DocIdUrl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00071214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056EA2-293A-4FF0-A89D-5AF31E2C00A6}"/>
</file>

<file path=customXml/itemProps2.xml><?xml version="1.0" encoding="utf-8"?>
<ds:datastoreItem xmlns:ds="http://schemas.openxmlformats.org/officeDocument/2006/customXml" ds:itemID="{E9171D7A-6F04-4EB4-B5C6-37E846FBFD59}"/>
</file>

<file path=customXml/itemProps3.xml><?xml version="1.0" encoding="utf-8"?>
<ds:datastoreItem xmlns:ds="http://schemas.openxmlformats.org/officeDocument/2006/customXml" ds:itemID="{75129ADC-8783-4879-81DF-735937A73059}"/>
</file>

<file path=customXml/itemProps4.xml><?xml version="1.0" encoding="utf-8"?>
<ds:datastoreItem xmlns:ds="http://schemas.openxmlformats.org/officeDocument/2006/customXml" ds:itemID="{D76A33AC-C1C6-4676-AE15-EAAE34B8C1B9}"/>
</file>

<file path=customXml/itemProps5.xml><?xml version="1.0" encoding="utf-8"?>
<ds:datastoreItem xmlns:ds="http://schemas.openxmlformats.org/officeDocument/2006/customXml" ds:itemID="{8B37CB44-F0A1-4DFD-AAFE-22384A9A8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lastModifiedBy>Vijayakumar Navaneethan</cp:lastModifiedBy>
  <cp:revision>2</cp:revision>
  <dcterms:created xsi:type="dcterms:W3CDTF">2014-08-19T05:52:00Z</dcterms:created>
  <dcterms:modified xsi:type="dcterms:W3CDTF">2014-08-19T05:52:00Z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Atlas Document Type">
    <vt:lpwstr>1110;#Prodoc|099f975e-b4d9-4bba-a499-dbcc387c61ad</vt:lpwstr>
  </property>
  <property fmtid="{D5CDD505-2E9C-101B-9397-08002B2CF9AE}" pid="4" name="Unit">
    <vt:lpwstr/>
  </property>
  <property fmtid="{D5CDD505-2E9C-101B-9397-08002B2CF9AE}" pid="5" name="UNDPFocusAreas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1141;#LKA|deec9dc2-96dc-4d5a-99c7-854fd22f8c85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_dlc_DocIdItemGuid">
    <vt:lpwstr>5d4e3509-7cdb-4634-8308-41d4c6673207</vt:lpwstr>
  </property>
  <property fmtid="{D5CDD505-2E9C-101B-9397-08002B2CF9AE}" pid="10" name="UNDPDocumentCategory">
    <vt:lpwstr/>
  </property>
  <property fmtid="{D5CDD505-2E9C-101B-9397-08002B2CF9AE}" pid="11" name="UNDPCountry">
    <vt:lpwstr/>
  </property>
  <property fmtid="{D5CDD505-2E9C-101B-9397-08002B2CF9AE}" pid="12" name="UndpDocTypeMM">
    <vt:lpwstr/>
  </property>
  <property fmtid="{D5CDD505-2E9C-101B-9397-08002B2CF9AE}" pid="13" name="UnitTaxHTField0">
    <vt:lpwstr/>
  </property>
  <property fmtid="{D5CDD505-2E9C-101B-9397-08002B2CF9AE}" pid="14" name="UndpUnitMM">
    <vt:lpwstr/>
  </property>
  <property fmtid="{D5CDD505-2E9C-101B-9397-08002B2CF9AE}" pid="15" name="eRegFilingCodeMM">
    <vt:lpwstr/>
  </property>
  <property fmtid="{D5CDD505-2E9C-101B-9397-08002B2CF9AE}" pid="16" name="DocumentSetDescription">
    <vt:lpwstr/>
  </property>
  <property fmtid="{D5CDD505-2E9C-101B-9397-08002B2CF9AE}" pid="17" name="URL">
    <vt:lpwstr/>
  </property>
</Properties>
</file>